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439E" w14:textId="36E221C8" w:rsidR="00831F38" w:rsidRPr="00F93E4A" w:rsidRDefault="00831F38" w:rsidP="009377AC">
      <w:pPr>
        <w:spacing w:after="0"/>
        <w:jc w:val="center"/>
        <w:rPr>
          <w:b/>
          <w:bCs/>
          <w:sz w:val="28"/>
          <w:szCs w:val="28"/>
        </w:rPr>
      </w:pPr>
      <w:r w:rsidRPr="00F93E4A">
        <w:rPr>
          <w:b/>
          <w:bCs/>
          <w:sz w:val="28"/>
          <w:szCs w:val="28"/>
        </w:rPr>
        <w:t>Silver Hill Residential Program</w:t>
      </w:r>
    </w:p>
    <w:p w14:paraId="24ABBCF1" w14:textId="3B1334A7" w:rsidR="00831F38" w:rsidRPr="00F93E4A" w:rsidRDefault="009377AC" w:rsidP="009377AC">
      <w:pPr>
        <w:spacing w:after="0"/>
        <w:jc w:val="center"/>
        <w:rPr>
          <w:b/>
          <w:bCs/>
          <w:sz w:val="28"/>
          <w:szCs w:val="28"/>
        </w:rPr>
      </w:pPr>
      <w:r w:rsidRPr="00F93E4A">
        <w:rPr>
          <w:b/>
          <w:bCs/>
          <w:sz w:val="28"/>
          <w:szCs w:val="28"/>
        </w:rPr>
        <w:t xml:space="preserve">Patient Financial Assistance </w:t>
      </w:r>
      <w:r w:rsidR="00272D59">
        <w:rPr>
          <w:b/>
          <w:bCs/>
          <w:sz w:val="28"/>
          <w:szCs w:val="28"/>
        </w:rPr>
        <w:t xml:space="preserve">Fund </w:t>
      </w:r>
      <w:r w:rsidRPr="00F93E4A">
        <w:rPr>
          <w:b/>
          <w:bCs/>
          <w:sz w:val="28"/>
          <w:szCs w:val="28"/>
        </w:rPr>
        <w:t>Policy</w:t>
      </w:r>
    </w:p>
    <w:p w14:paraId="164106E3" w14:textId="77777777" w:rsidR="00831F38" w:rsidRDefault="00831F38" w:rsidP="00541BC0"/>
    <w:p w14:paraId="7514E9CD" w14:textId="36B0C00B" w:rsidR="00541BC0" w:rsidRPr="00541BC0" w:rsidRDefault="00541BC0" w:rsidP="00541BC0">
      <w:r w:rsidRPr="00541BC0">
        <w:t>At Silver Hill Residential, we understand the financial challenges that</w:t>
      </w:r>
      <w:r w:rsidR="00272D59">
        <w:t xml:space="preserve"> can act as a barrier to accessing quality mental health and substance use services</w:t>
      </w:r>
      <w:r w:rsidRPr="00541BC0">
        <w:t xml:space="preserve">. To support our patients and their families, we offer a comprehensive Patient Financial Assistance </w:t>
      </w:r>
      <w:r w:rsidR="00272D59">
        <w:t xml:space="preserve">Fund </w:t>
      </w:r>
      <w:r w:rsidRPr="00541BC0">
        <w:t xml:space="preserve">Policy. </w:t>
      </w:r>
    </w:p>
    <w:p w14:paraId="3E5A5CED" w14:textId="6253AF23" w:rsidR="00541BC0" w:rsidRPr="00541BC0" w:rsidRDefault="00541BC0" w:rsidP="00541BC0">
      <w:r w:rsidRPr="00541BC0">
        <w:rPr>
          <w:b/>
          <w:bCs/>
        </w:rPr>
        <w:t>Purpose:</w:t>
      </w:r>
      <w:r w:rsidRPr="00541BC0">
        <w:t xml:space="preserve"> To develop clear and concise guidelines for awarding financial assistance to applicants being considered for admission to the Residential Programs. The Professional Program at Steward </w:t>
      </w:r>
      <w:r w:rsidRPr="005D45CE">
        <w:t>House</w:t>
      </w:r>
      <w:r w:rsidR="005D45CE" w:rsidRPr="005D45CE">
        <w:t xml:space="preserve"> and the Triumph Program at Barrett House </w:t>
      </w:r>
      <w:r w:rsidRPr="00541BC0">
        <w:t xml:space="preserve">are not eligible for Patient Financial Assistance. </w:t>
      </w:r>
    </w:p>
    <w:p w14:paraId="2BABC8E4" w14:textId="77777777" w:rsidR="00541BC0" w:rsidRPr="00541BC0" w:rsidRDefault="00541BC0" w:rsidP="00541BC0">
      <w:r w:rsidRPr="00541BC0">
        <w:t xml:space="preserve">To ensure objectivity and maximize access for patients who qualify for financial assistance for the Residential Programs. </w:t>
      </w:r>
    </w:p>
    <w:p w14:paraId="78468FAB" w14:textId="19ABF4E9" w:rsidR="00541BC0" w:rsidRPr="00541BC0" w:rsidRDefault="00541BC0" w:rsidP="00541BC0">
      <w:r w:rsidRPr="00541BC0">
        <w:rPr>
          <w:b/>
          <w:bCs/>
        </w:rPr>
        <w:t>Policy:</w:t>
      </w:r>
      <w:r w:rsidRPr="00541BC0">
        <w:t xml:space="preserve"> Silver Hill is committed to providing financial assistance to patients who meet clinical and economic criteria to receive treatment in Silver Hill Residential Programs. </w:t>
      </w:r>
      <w:r w:rsidR="00272D59">
        <w:t>G</w:t>
      </w:r>
      <w:r w:rsidRPr="00541BC0">
        <w:t xml:space="preserve">uidelines have been developed to ensure access to financial assistance for qualified patients. </w:t>
      </w:r>
    </w:p>
    <w:p w14:paraId="46027FD8" w14:textId="77777777" w:rsidR="00541BC0" w:rsidRPr="00541BC0" w:rsidRDefault="00541BC0" w:rsidP="00B71736">
      <w:pPr>
        <w:spacing w:after="0"/>
        <w:rPr>
          <w:b/>
          <w:bCs/>
        </w:rPr>
      </w:pPr>
      <w:r w:rsidRPr="00541BC0">
        <w:rPr>
          <w:b/>
          <w:bCs/>
        </w:rPr>
        <w:t xml:space="preserve">Procedure: </w:t>
      </w:r>
    </w:p>
    <w:p w14:paraId="68EF4A86" w14:textId="72E30457" w:rsidR="00541BC0" w:rsidRDefault="00541BC0" w:rsidP="00A0485C">
      <w:pPr>
        <w:pStyle w:val="ListParagraph"/>
        <w:numPr>
          <w:ilvl w:val="0"/>
          <w:numId w:val="1"/>
        </w:numPr>
        <w:spacing w:after="0"/>
      </w:pPr>
      <w:r w:rsidRPr="00541BC0">
        <w:t>The admissions</w:t>
      </w:r>
      <w:r w:rsidR="00A0485C">
        <w:t xml:space="preserve"> clinician</w:t>
      </w:r>
      <w:r w:rsidRPr="00541BC0">
        <w:t xml:space="preserve"> and/or inpatient treatment team is responsible for identifying patients who are clinically appropriate</w:t>
      </w:r>
      <w:r w:rsidR="00A0485C">
        <w:t xml:space="preserve">, </w:t>
      </w:r>
      <w:r w:rsidRPr="00541BC0">
        <w:t xml:space="preserve">motivated for treatment </w:t>
      </w:r>
      <w:r w:rsidR="00A0485C">
        <w:t>and ha</w:t>
      </w:r>
      <w:r w:rsidR="00272D59">
        <w:t>ve</w:t>
      </w:r>
      <w:r w:rsidR="00A0485C">
        <w:t xml:space="preserve"> expressed finances as being a barrier for seeking admission</w:t>
      </w:r>
      <w:r w:rsidR="00272D59">
        <w:t xml:space="preserve"> </w:t>
      </w:r>
      <w:r w:rsidR="00272D59" w:rsidRPr="00541BC0">
        <w:t>in one of the Residential Programs</w:t>
      </w:r>
      <w:r w:rsidR="00A0485C">
        <w:t xml:space="preserve">. </w:t>
      </w:r>
    </w:p>
    <w:p w14:paraId="53F68BE6" w14:textId="6EA9485D" w:rsidR="00A0485C" w:rsidRDefault="00A0485C" w:rsidP="00A0485C">
      <w:pPr>
        <w:pStyle w:val="ListParagraph"/>
        <w:numPr>
          <w:ilvl w:val="0"/>
          <w:numId w:val="1"/>
        </w:numPr>
        <w:spacing w:after="0"/>
      </w:pPr>
      <w:r>
        <w:t xml:space="preserve">Applications for patient financial assistance </w:t>
      </w:r>
      <w:r w:rsidR="00272D59">
        <w:t>should be</w:t>
      </w:r>
      <w:r>
        <w:t xml:space="preserve"> submitted to Patient Accounts to determine eligibility via email</w:t>
      </w:r>
      <w:r w:rsidR="00272D59">
        <w:t xml:space="preserve"> at</w:t>
      </w:r>
      <w:r>
        <w:t xml:space="preserve"> </w:t>
      </w:r>
      <w:hyperlink r:id="rId7" w:history="1">
        <w:r w:rsidRPr="00AF369E">
          <w:rPr>
            <w:rStyle w:val="Hyperlink"/>
          </w:rPr>
          <w:t>SHHFinancialAssistance@silverhillhospital.org</w:t>
        </w:r>
      </w:hyperlink>
      <w:r>
        <w:t>.</w:t>
      </w:r>
    </w:p>
    <w:p w14:paraId="3A46797D" w14:textId="6A2C3CE8" w:rsidR="00A0485C" w:rsidRDefault="00A0485C" w:rsidP="00A0485C">
      <w:pPr>
        <w:pStyle w:val="ListParagraph"/>
        <w:numPr>
          <w:ilvl w:val="0"/>
          <w:numId w:val="1"/>
        </w:numPr>
        <w:spacing w:after="0"/>
      </w:pPr>
      <w:r>
        <w:t>Applications must include the following elements:</w:t>
      </w:r>
    </w:p>
    <w:p w14:paraId="5BB5756D" w14:textId="212EB51C" w:rsidR="00A0485C" w:rsidRDefault="00A0485C" w:rsidP="00A0485C">
      <w:pPr>
        <w:pStyle w:val="ListParagraph"/>
        <w:numPr>
          <w:ilvl w:val="1"/>
          <w:numId w:val="1"/>
        </w:numPr>
        <w:spacing w:after="0"/>
      </w:pPr>
      <w:r>
        <w:t>Residential Program Financial Assistance Financial Application Form</w:t>
      </w:r>
    </w:p>
    <w:p w14:paraId="08C933C3" w14:textId="53FF9979" w:rsidR="00272D59" w:rsidRDefault="00272D59" w:rsidP="00A0485C">
      <w:pPr>
        <w:pStyle w:val="ListParagraph"/>
        <w:numPr>
          <w:ilvl w:val="1"/>
          <w:numId w:val="1"/>
        </w:numPr>
        <w:spacing w:after="0"/>
      </w:pPr>
      <w:r>
        <w:t>Driver’s License and Insurance Card</w:t>
      </w:r>
    </w:p>
    <w:p w14:paraId="15ECDBE1" w14:textId="5461A245" w:rsidR="00A0485C" w:rsidRDefault="00A0485C" w:rsidP="00A0485C">
      <w:pPr>
        <w:pStyle w:val="ListParagraph"/>
        <w:numPr>
          <w:ilvl w:val="1"/>
          <w:numId w:val="1"/>
        </w:numPr>
        <w:spacing w:after="0"/>
      </w:pPr>
      <w:r>
        <w:t>Copies of last two prior year’s W2/W9/1099 forms</w:t>
      </w:r>
    </w:p>
    <w:p w14:paraId="5CA63B8A" w14:textId="1CD5D8D7" w:rsidR="00272D59" w:rsidRDefault="00272D59" w:rsidP="00A0485C">
      <w:pPr>
        <w:pStyle w:val="ListParagraph"/>
        <w:numPr>
          <w:ilvl w:val="1"/>
          <w:numId w:val="1"/>
        </w:numPr>
        <w:spacing w:after="0"/>
      </w:pPr>
      <w:r>
        <w:t>Most recent Pay Statements</w:t>
      </w:r>
    </w:p>
    <w:p w14:paraId="18CFE301" w14:textId="211F6400" w:rsidR="00A0485C" w:rsidRDefault="00272D59" w:rsidP="00A0485C">
      <w:pPr>
        <w:pStyle w:val="ListParagraph"/>
        <w:numPr>
          <w:ilvl w:val="1"/>
          <w:numId w:val="1"/>
        </w:numPr>
        <w:spacing w:after="0"/>
      </w:pPr>
      <w:r>
        <w:t xml:space="preserve">Most recent </w:t>
      </w:r>
      <w:r w:rsidR="00A0485C">
        <w:t>Federal Tax Returns</w:t>
      </w:r>
    </w:p>
    <w:p w14:paraId="086B6AC5" w14:textId="5355B81D" w:rsidR="00272D59" w:rsidRDefault="00272D59" w:rsidP="00A0485C">
      <w:pPr>
        <w:pStyle w:val="ListParagraph"/>
        <w:numPr>
          <w:ilvl w:val="1"/>
          <w:numId w:val="1"/>
        </w:numPr>
        <w:spacing w:after="0"/>
      </w:pPr>
      <w:r>
        <w:t>Documentation of other income and assets</w:t>
      </w:r>
    </w:p>
    <w:p w14:paraId="50FF42E1" w14:textId="094B4636" w:rsidR="00A0485C" w:rsidRDefault="00A0485C" w:rsidP="00A0485C">
      <w:pPr>
        <w:pStyle w:val="ListParagraph"/>
        <w:numPr>
          <w:ilvl w:val="1"/>
          <w:numId w:val="1"/>
        </w:numPr>
        <w:spacing w:after="0"/>
      </w:pPr>
      <w:r>
        <w:t xml:space="preserve">If the patient is declared as </w:t>
      </w:r>
      <w:r w:rsidR="00426E3D">
        <w:t>dependent</w:t>
      </w:r>
      <w:r>
        <w:t xml:space="preserve"> on another’s tax return, the above financial documentation requirements will need to be submitted from the financial guarantor.</w:t>
      </w:r>
    </w:p>
    <w:p w14:paraId="43B8EBFB" w14:textId="7E5C15DD" w:rsidR="00A0485C" w:rsidRDefault="00A0485C" w:rsidP="00A0485C">
      <w:pPr>
        <w:pStyle w:val="ListParagraph"/>
        <w:numPr>
          <w:ilvl w:val="0"/>
          <w:numId w:val="1"/>
        </w:numPr>
        <w:spacing w:after="0"/>
      </w:pPr>
      <w:r w:rsidRPr="00541BC0">
        <w:t>The patient/guarantor is required to sign a document attesting that the information provided is true and accurate. The attestation form and supporting documentation are submitted to the Manager of Revenue Cycle.</w:t>
      </w:r>
    </w:p>
    <w:p w14:paraId="7AA92F4A" w14:textId="77777777" w:rsidR="00A0485C" w:rsidRPr="00541BC0" w:rsidRDefault="00A0485C" w:rsidP="00A0485C">
      <w:pPr>
        <w:pStyle w:val="ListParagraph"/>
        <w:numPr>
          <w:ilvl w:val="0"/>
          <w:numId w:val="1"/>
        </w:numPr>
      </w:pPr>
      <w:r w:rsidRPr="00541BC0">
        <w:t xml:space="preserve">Proof of the origin of payment(s) is required and will need to be submitted for verification. </w:t>
      </w:r>
    </w:p>
    <w:p w14:paraId="63AECA38" w14:textId="77777777" w:rsidR="00A0485C" w:rsidRPr="00426E3D" w:rsidRDefault="00A0485C" w:rsidP="00A0485C">
      <w:pPr>
        <w:pStyle w:val="ListParagraph"/>
        <w:numPr>
          <w:ilvl w:val="0"/>
          <w:numId w:val="1"/>
        </w:numPr>
      </w:pPr>
      <w:r w:rsidRPr="00426E3D">
        <w:t xml:space="preserve">Final review and approval of the financial assistance request is performed by the Chief Financial Officer or designee. </w:t>
      </w:r>
    </w:p>
    <w:p w14:paraId="2731A0FB" w14:textId="32B7F7A9" w:rsidR="00A0485C" w:rsidRPr="00541BC0" w:rsidRDefault="00A0485C" w:rsidP="00A0485C">
      <w:pPr>
        <w:pStyle w:val="ListParagraph"/>
        <w:numPr>
          <w:ilvl w:val="0"/>
          <w:numId w:val="1"/>
        </w:numPr>
        <w:spacing w:after="0"/>
      </w:pPr>
      <w:r w:rsidRPr="00541BC0">
        <w:t>Financial assistance awards range from 25% to 90% of program charges for adults and adolescent patients. Prior to the patient's admission to a Residential Program, the guarantor(s) must arrange and submit payment for the cost of the Program not covered by financial assistance.</w:t>
      </w:r>
    </w:p>
    <w:p w14:paraId="120A9890" w14:textId="77777777" w:rsidR="007B2826" w:rsidRPr="00541BC0" w:rsidRDefault="007B2826" w:rsidP="00434A4A">
      <w:pPr>
        <w:spacing w:after="0"/>
      </w:pPr>
    </w:p>
    <w:p w14:paraId="0D3AB0D2" w14:textId="77777777" w:rsidR="00A0485C" w:rsidRDefault="00541BC0" w:rsidP="00541BC0">
      <w:r w:rsidRPr="00A0485C">
        <w:rPr>
          <w:b/>
          <w:bCs/>
        </w:rPr>
        <w:t>Eligibility</w:t>
      </w:r>
      <w:r w:rsidRPr="00541BC0">
        <w:t xml:space="preserve">: </w:t>
      </w:r>
    </w:p>
    <w:p w14:paraId="57D19240" w14:textId="77777777" w:rsidR="00A0485C" w:rsidRDefault="00541BC0" w:rsidP="00A0485C">
      <w:r w:rsidRPr="00541BC0">
        <w:t xml:space="preserve">Patients who meet the following eligibility will be given preference for financial assistance: </w:t>
      </w:r>
    </w:p>
    <w:p w14:paraId="7CF05751" w14:textId="77777777" w:rsidR="00A0485C" w:rsidRDefault="00541BC0" w:rsidP="00541BC0">
      <w:pPr>
        <w:pStyle w:val="ListParagraph"/>
        <w:numPr>
          <w:ilvl w:val="0"/>
          <w:numId w:val="4"/>
        </w:numPr>
      </w:pPr>
      <w:r w:rsidRPr="00541BC0">
        <w:lastRenderedPageBreak/>
        <w:t xml:space="preserve">The patient is a US resident and has continuously maintained residence within the US and its territories for a period of at least 12 consecutive months immediately preceding admission to the Residential Program. </w:t>
      </w:r>
    </w:p>
    <w:p w14:paraId="1E8ACDB5" w14:textId="77777777" w:rsidR="00A0485C" w:rsidRDefault="00541BC0" w:rsidP="00541BC0">
      <w:pPr>
        <w:pStyle w:val="ListParagraph"/>
        <w:numPr>
          <w:ilvl w:val="0"/>
          <w:numId w:val="4"/>
        </w:numPr>
      </w:pPr>
      <w:r w:rsidRPr="00541BC0">
        <w:t xml:space="preserve">The patient has not previously been a financial assistance recipient. </w:t>
      </w:r>
    </w:p>
    <w:p w14:paraId="75E434D7" w14:textId="77777777" w:rsidR="00A0485C" w:rsidRDefault="00541BC0" w:rsidP="00541BC0">
      <w:pPr>
        <w:pStyle w:val="ListParagraph"/>
        <w:numPr>
          <w:ilvl w:val="0"/>
          <w:numId w:val="4"/>
        </w:numPr>
      </w:pPr>
      <w:r w:rsidRPr="00541BC0">
        <w:t xml:space="preserve">The patient has not been previously administratively discharged from a Residential Program. Exceptions require review by the Chief </w:t>
      </w:r>
      <w:r w:rsidR="00A0485C">
        <w:t>Medical Officer</w:t>
      </w:r>
      <w:r w:rsidRPr="00541BC0">
        <w:t xml:space="preserve">. </w:t>
      </w:r>
    </w:p>
    <w:p w14:paraId="626FC72A" w14:textId="77777777" w:rsidR="00A0485C" w:rsidRDefault="00541BC0" w:rsidP="00541BC0">
      <w:pPr>
        <w:pStyle w:val="ListParagraph"/>
        <w:numPr>
          <w:ilvl w:val="0"/>
          <w:numId w:val="4"/>
        </w:numPr>
      </w:pPr>
      <w:r w:rsidRPr="00541BC0">
        <w:t xml:space="preserve">The patient has recently/is currently receiving inpatient treatment at Silver Hill Hospital or is being considered for receipt of financial assistance prior to admission to a Residential Program. </w:t>
      </w:r>
    </w:p>
    <w:p w14:paraId="28225659" w14:textId="77777777" w:rsidR="00A0485C" w:rsidRDefault="00541BC0" w:rsidP="00541BC0">
      <w:pPr>
        <w:pStyle w:val="ListParagraph"/>
        <w:numPr>
          <w:ilvl w:val="0"/>
          <w:numId w:val="4"/>
        </w:numPr>
      </w:pPr>
      <w:r w:rsidRPr="00541BC0">
        <w:t xml:space="preserve">The patient has been evaluated by the Hospital's clinical team and is determined to be appropriate and motivated for Residential Program treatment. Note: </w:t>
      </w:r>
      <w:r w:rsidR="00A0485C">
        <w:t xml:space="preserve">The </w:t>
      </w:r>
      <w:r w:rsidRPr="00541BC0">
        <w:t>Professional</w:t>
      </w:r>
      <w:r w:rsidR="00A0485C">
        <w:t xml:space="preserve"> and Executive</w:t>
      </w:r>
      <w:r w:rsidRPr="00541BC0">
        <w:t xml:space="preserve"> Program </w:t>
      </w:r>
      <w:r w:rsidR="00A0485C">
        <w:t>at Steward House and The Triumph Program at Barrett House</w:t>
      </w:r>
      <w:r w:rsidRPr="00541BC0">
        <w:t xml:space="preserve"> are not eligible for financial assistance. </w:t>
      </w:r>
    </w:p>
    <w:p w14:paraId="75860B74" w14:textId="77777777" w:rsidR="00A0485C" w:rsidRDefault="00541BC0" w:rsidP="00541BC0">
      <w:pPr>
        <w:pStyle w:val="ListParagraph"/>
        <w:numPr>
          <w:ilvl w:val="0"/>
          <w:numId w:val="4"/>
        </w:numPr>
      </w:pPr>
      <w:r w:rsidRPr="00541BC0">
        <w:t xml:space="preserve">There is an available bed in the Program. Available bed = bed that is currently available and not reserved for a scheduled admission. </w:t>
      </w:r>
    </w:p>
    <w:p w14:paraId="3783A0E4" w14:textId="77777777" w:rsidR="00A0485C" w:rsidRDefault="00541BC0" w:rsidP="00541BC0">
      <w:pPr>
        <w:pStyle w:val="ListParagraph"/>
        <w:numPr>
          <w:ilvl w:val="0"/>
          <w:numId w:val="4"/>
        </w:numPr>
      </w:pPr>
      <w:r w:rsidRPr="00541BC0">
        <w:t>The patient seeking financial assistance for the Residential Program will be required to complete a</w:t>
      </w:r>
      <w:r w:rsidR="00A0485C">
        <w:t xml:space="preserve"> </w:t>
      </w:r>
      <w:r w:rsidRPr="00541BC0">
        <w:t xml:space="preserve">Financial Assistance Application and provide supporting documentation. The Program may request additional financial records based on its initial review of the financial assistance application. </w:t>
      </w:r>
    </w:p>
    <w:p w14:paraId="5AE64827" w14:textId="77777777" w:rsidR="00A0485C" w:rsidRDefault="00541BC0" w:rsidP="00541BC0">
      <w:pPr>
        <w:pStyle w:val="ListParagraph"/>
        <w:numPr>
          <w:ilvl w:val="0"/>
          <w:numId w:val="4"/>
        </w:numPr>
      </w:pPr>
      <w:r w:rsidRPr="00541BC0">
        <w:t xml:space="preserve">When reviewing the Financial Assistance Application, the Program will consider debt, living expenses, and recent changes in income. If it is determined that the patient is living with family members or a dependent of his/her parents or another family member, the Residential Program may request the family member(s) tax returns and other financial records. </w:t>
      </w:r>
    </w:p>
    <w:p w14:paraId="22C45811" w14:textId="77777777" w:rsidR="00A0485C" w:rsidRDefault="00541BC0" w:rsidP="00541BC0">
      <w:pPr>
        <w:pStyle w:val="ListParagraph"/>
        <w:numPr>
          <w:ilvl w:val="0"/>
          <w:numId w:val="4"/>
        </w:numPr>
      </w:pPr>
      <w:r w:rsidRPr="00541BC0">
        <w:t xml:space="preserve">Financial assistance will NOT be provided for participating in the same or another Residential Program beyond the initial standard length of the Program (28 or 35 days, depending on the Program). Any other amount of time requires approval by the </w:t>
      </w:r>
      <w:r w:rsidR="00A0485C">
        <w:t>COO/</w:t>
      </w:r>
      <w:r w:rsidRPr="00541BC0">
        <w:t>CFO and should be assessed and approved 72 hours before discharge.</w:t>
      </w:r>
    </w:p>
    <w:p w14:paraId="1D2843E2" w14:textId="77777777" w:rsidR="00A0485C" w:rsidRDefault="00A0485C" w:rsidP="00541BC0">
      <w:pPr>
        <w:pStyle w:val="ListParagraph"/>
        <w:numPr>
          <w:ilvl w:val="0"/>
          <w:numId w:val="4"/>
        </w:numPr>
      </w:pPr>
      <w:r>
        <w:t xml:space="preserve">The </w:t>
      </w:r>
      <w:r w:rsidR="00541BC0" w:rsidRPr="00541BC0">
        <w:t xml:space="preserve">Residential Program will not accept any form of payment originating from any crowdfunding sources, such as GoFundMe, or from a non-formal intra-family/friend loan that doesn't have a legally binding contract that tracks any interest due and/or repayment schedule. This is to comply with the Anti-money Laundering regulation (AMLA 2020). </w:t>
      </w:r>
    </w:p>
    <w:p w14:paraId="7DE4FD46" w14:textId="54D551E0" w:rsidR="00A0485C" w:rsidRDefault="00541BC0" w:rsidP="00541BC0">
      <w:pPr>
        <w:pStyle w:val="ListParagraph"/>
        <w:numPr>
          <w:ilvl w:val="0"/>
          <w:numId w:val="4"/>
        </w:numPr>
      </w:pPr>
      <w:r w:rsidRPr="00541BC0">
        <w:t>Any refund must be sent back to the original source of the payment(s)</w:t>
      </w:r>
      <w:r w:rsidR="00A0485C">
        <w:t>.</w:t>
      </w:r>
    </w:p>
    <w:p w14:paraId="55CD4ADA" w14:textId="77777777" w:rsidR="00A0485C" w:rsidRDefault="00541BC0" w:rsidP="00541BC0">
      <w:pPr>
        <w:pStyle w:val="ListParagraph"/>
        <w:numPr>
          <w:ilvl w:val="0"/>
          <w:numId w:val="4"/>
        </w:numPr>
      </w:pPr>
      <w:r w:rsidRPr="00541BC0">
        <w:t xml:space="preserve">Residential Program financial assistance is subject to availability of funds. </w:t>
      </w:r>
    </w:p>
    <w:p w14:paraId="78193B94" w14:textId="7407441F" w:rsidR="00541BC0" w:rsidRPr="00541BC0" w:rsidRDefault="00541BC0" w:rsidP="00541BC0">
      <w:pPr>
        <w:pStyle w:val="ListParagraph"/>
        <w:numPr>
          <w:ilvl w:val="0"/>
          <w:numId w:val="4"/>
        </w:numPr>
      </w:pPr>
      <w:r w:rsidRPr="00541BC0">
        <w:t xml:space="preserve">Silver Hill Residential Program reserves the right to deny any application at its sole discretion. This policy excludes patients who have insurance but do not wish to use it. Coinsurance, co-payments, and deductibles are also excluded from this policy. </w:t>
      </w:r>
    </w:p>
    <w:p w14:paraId="7B0FA069" w14:textId="77777777" w:rsidR="00541BC0" w:rsidRPr="00541BC0" w:rsidRDefault="00541BC0" w:rsidP="00541BC0">
      <w:r w:rsidRPr="00541BC0">
        <w:t xml:space="preserve">We can offer financial assistance to patients in need because of the generous gifts of Silver Hill donors. When your stay at Silver Hill Residential Program is complete, and if you are satisfied with your treatment program, there is an opportunity for you to play a significant role in ensuring future financial assistance for other patients like yourself. </w:t>
      </w:r>
    </w:p>
    <w:p w14:paraId="41ABCA82" w14:textId="1AC5C6CF" w:rsidR="00541BC0" w:rsidRPr="00541BC0" w:rsidRDefault="00541BC0" w:rsidP="00541BC0">
      <w:r w:rsidRPr="00541BC0">
        <w:t xml:space="preserve">By writing a short "impact statement" describing how your stay at Silver Hill Residential Program has helped you, you will inspire donors to continue to provide these crucial funds to others in need. Many patients have a desire to "give back" when their stay is completed, and this is a simple and much-appreciated way to do just that. Silver Hill staff is available to help you write a statement should you need any assistance at all. Thank you for being an important part of the cycle of giving. </w:t>
      </w:r>
    </w:p>
    <w:p w14:paraId="36B0E972" w14:textId="77777777" w:rsidR="00426E3D" w:rsidRDefault="00426E3D" w:rsidP="004C04BA">
      <w:pPr>
        <w:jc w:val="center"/>
        <w:rPr>
          <w:b/>
          <w:bCs/>
          <w:sz w:val="24"/>
          <w:szCs w:val="24"/>
        </w:rPr>
      </w:pPr>
    </w:p>
    <w:p w14:paraId="4742F6FB" w14:textId="77777777" w:rsidR="00426E3D" w:rsidRDefault="00426E3D" w:rsidP="004C04BA">
      <w:pPr>
        <w:jc w:val="center"/>
        <w:rPr>
          <w:b/>
          <w:bCs/>
          <w:sz w:val="24"/>
          <w:szCs w:val="24"/>
        </w:rPr>
      </w:pPr>
    </w:p>
    <w:p w14:paraId="1F117AF4" w14:textId="3BF87F93" w:rsidR="002C66D1" w:rsidRDefault="00541BC0" w:rsidP="004C04BA">
      <w:pPr>
        <w:jc w:val="center"/>
        <w:rPr>
          <w:b/>
          <w:bCs/>
          <w:sz w:val="24"/>
          <w:szCs w:val="24"/>
        </w:rPr>
      </w:pPr>
      <w:r w:rsidRPr="004C04BA">
        <w:rPr>
          <w:b/>
          <w:bCs/>
          <w:sz w:val="24"/>
          <w:szCs w:val="24"/>
        </w:rPr>
        <w:lastRenderedPageBreak/>
        <w:t>Silver Hill Residential Program Financial Assistance Award Chart</w:t>
      </w:r>
    </w:p>
    <w:p w14:paraId="652770E7" w14:textId="6244BC1E" w:rsidR="00426E3D" w:rsidRPr="004C04BA" w:rsidRDefault="00F7580B" w:rsidP="004C04BA">
      <w:pPr>
        <w:jc w:val="center"/>
        <w:rPr>
          <w:b/>
          <w:bCs/>
          <w:sz w:val="24"/>
          <w:szCs w:val="24"/>
        </w:rPr>
      </w:pPr>
      <w:r>
        <w:rPr>
          <w:noProof/>
        </w:rPr>
        <w:drawing>
          <wp:inline distT="0" distB="0" distL="0" distR="0" wp14:anchorId="40AD5955" wp14:editId="2CDAD5B1">
            <wp:extent cx="5048250" cy="2466975"/>
            <wp:effectExtent l="0" t="0" r="0" b="9525"/>
            <wp:docPr id="40515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48250" cy="2466975"/>
                    </a:xfrm>
                    <a:prstGeom prst="rect">
                      <a:avLst/>
                    </a:prstGeom>
                    <a:noFill/>
                    <a:ln>
                      <a:noFill/>
                    </a:ln>
                  </pic:spPr>
                </pic:pic>
              </a:graphicData>
            </a:graphic>
          </wp:inline>
        </w:drawing>
      </w:r>
    </w:p>
    <w:sectPr w:rsidR="00426E3D" w:rsidRPr="004C04BA" w:rsidSect="00661E8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069A" w14:textId="77777777" w:rsidR="00B6612C" w:rsidRDefault="00B6612C" w:rsidP="005F5831">
      <w:pPr>
        <w:spacing w:after="0" w:line="240" w:lineRule="auto"/>
      </w:pPr>
      <w:r>
        <w:separator/>
      </w:r>
    </w:p>
  </w:endnote>
  <w:endnote w:type="continuationSeparator" w:id="0">
    <w:p w14:paraId="14D3FAC8" w14:textId="77777777" w:rsidR="00B6612C" w:rsidRDefault="00B6612C" w:rsidP="005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1C4" w14:textId="77777777" w:rsidR="000F1D58" w:rsidRDefault="000F1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2C4" w14:textId="050171F6" w:rsidR="005F5831" w:rsidRDefault="005F5831">
    <w:pPr>
      <w:pStyle w:val="Footer"/>
    </w:pPr>
    <w:r>
      <w:t>SH</w:t>
    </w:r>
    <w:r w:rsidR="00DE516E">
      <w:t xml:space="preserve"> Residential Program Patient Financial Assistance Policy </w:t>
    </w:r>
    <w:r w:rsidR="00DD1CBD">
      <w:t xml:space="preserve">                                                                              </w:t>
    </w:r>
    <w:r w:rsidR="00A0485C">
      <w:t>3/</w:t>
    </w:r>
    <w:r w:rsidR="000F1D58">
      <w:t>24</w:t>
    </w:r>
    <w:r w:rsidR="00DD1CBD">
      <w:t>/202</w:t>
    </w:r>
    <w:r w:rsidR="000F1D58">
      <w:t>6</w:t>
    </w:r>
  </w:p>
  <w:p w14:paraId="2F68D7F3" w14:textId="77777777" w:rsidR="005F5831" w:rsidRDefault="005F5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C0B5" w14:textId="77777777" w:rsidR="000F1D58" w:rsidRDefault="000F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3C14" w14:textId="77777777" w:rsidR="00B6612C" w:rsidRDefault="00B6612C" w:rsidP="005F5831">
      <w:pPr>
        <w:spacing w:after="0" w:line="240" w:lineRule="auto"/>
      </w:pPr>
      <w:r>
        <w:separator/>
      </w:r>
    </w:p>
  </w:footnote>
  <w:footnote w:type="continuationSeparator" w:id="0">
    <w:p w14:paraId="5AE3A70D" w14:textId="77777777" w:rsidR="00B6612C" w:rsidRDefault="00B6612C" w:rsidP="005F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701E" w14:textId="77777777" w:rsidR="000F1D58" w:rsidRDefault="000F1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5F36" w14:textId="77777777" w:rsidR="000F1D58" w:rsidRDefault="000F1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F966" w14:textId="77777777" w:rsidR="000F1D58" w:rsidRDefault="000F1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061"/>
    <w:multiLevelType w:val="hybridMultilevel"/>
    <w:tmpl w:val="B2A62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87149"/>
    <w:multiLevelType w:val="hybridMultilevel"/>
    <w:tmpl w:val="D4DC7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0259E"/>
    <w:multiLevelType w:val="hybridMultilevel"/>
    <w:tmpl w:val="92568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060224"/>
    <w:multiLevelType w:val="hybridMultilevel"/>
    <w:tmpl w:val="C1C8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10170">
    <w:abstractNumId w:val="1"/>
  </w:num>
  <w:num w:numId="2" w16cid:durableId="2052881370">
    <w:abstractNumId w:val="2"/>
  </w:num>
  <w:num w:numId="3" w16cid:durableId="931280445">
    <w:abstractNumId w:val="0"/>
  </w:num>
  <w:num w:numId="4" w16cid:durableId="168605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7"/>
    <w:rsid w:val="0009277C"/>
    <w:rsid w:val="000D5FCD"/>
    <w:rsid w:val="000F1D58"/>
    <w:rsid w:val="00155C9C"/>
    <w:rsid w:val="001C7DFD"/>
    <w:rsid w:val="00272D59"/>
    <w:rsid w:val="002C66D1"/>
    <w:rsid w:val="003352E7"/>
    <w:rsid w:val="00426E3D"/>
    <w:rsid w:val="004346E7"/>
    <w:rsid w:val="00434A4A"/>
    <w:rsid w:val="004C04BA"/>
    <w:rsid w:val="004C3CB9"/>
    <w:rsid w:val="00541BC0"/>
    <w:rsid w:val="005D45CE"/>
    <w:rsid w:val="005F5831"/>
    <w:rsid w:val="00661E82"/>
    <w:rsid w:val="00721027"/>
    <w:rsid w:val="007A069B"/>
    <w:rsid w:val="007B2826"/>
    <w:rsid w:val="0081730E"/>
    <w:rsid w:val="00831F38"/>
    <w:rsid w:val="0085785C"/>
    <w:rsid w:val="008858BE"/>
    <w:rsid w:val="00891979"/>
    <w:rsid w:val="008E2A8F"/>
    <w:rsid w:val="009377AC"/>
    <w:rsid w:val="009F10D9"/>
    <w:rsid w:val="009F53FA"/>
    <w:rsid w:val="00A0485C"/>
    <w:rsid w:val="00A44A42"/>
    <w:rsid w:val="00B6612C"/>
    <w:rsid w:val="00B71736"/>
    <w:rsid w:val="00C67B56"/>
    <w:rsid w:val="00D33043"/>
    <w:rsid w:val="00DB68AA"/>
    <w:rsid w:val="00DD1CBD"/>
    <w:rsid w:val="00DE2EFD"/>
    <w:rsid w:val="00DE516E"/>
    <w:rsid w:val="00E41F4F"/>
    <w:rsid w:val="00F501ED"/>
    <w:rsid w:val="00F7580B"/>
    <w:rsid w:val="00F93E4A"/>
    <w:rsid w:val="00FA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C436"/>
  <w15:chartTrackingRefBased/>
  <w15:docId w15:val="{78A2AED0-5ACD-4D44-9068-AEB92AB2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027"/>
    <w:rPr>
      <w:rFonts w:eastAsiaTheme="majorEastAsia" w:cstheme="majorBidi"/>
      <w:color w:val="272727" w:themeColor="text1" w:themeTint="D8"/>
    </w:rPr>
  </w:style>
  <w:style w:type="paragraph" w:styleId="Title">
    <w:name w:val="Title"/>
    <w:basedOn w:val="Normal"/>
    <w:next w:val="Normal"/>
    <w:link w:val="TitleChar"/>
    <w:uiPriority w:val="10"/>
    <w:qFormat/>
    <w:rsid w:val="0072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027"/>
    <w:pPr>
      <w:spacing w:before="160"/>
      <w:jc w:val="center"/>
    </w:pPr>
    <w:rPr>
      <w:i/>
      <w:iCs/>
      <w:color w:val="404040" w:themeColor="text1" w:themeTint="BF"/>
    </w:rPr>
  </w:style>
  <w:style w:type="character" w:customStyle="1" w:styleId="QuoteChar">
    <w:name w:val="Quote Char"/>
    <w:basedOn w:val="DefaultParagraphFont"/>
    <w:link w:val="Quote"/>
    <w:uiPriority w:val="29"/>
    <w:rsid w:val="00721027"/>
    <w:rPr>
      <w:i/>
      <w:iCs/>
      <w:color w:val="404040" w:themeColor="text1" w:themeTint="BF"/>
    </w:rPr>
  </w:style>
  <w:style w:type="paragraph" w:styleId="ListParagraph">
    <w:name w:val="List Paragraph"/>
    <w:basedOn w:val="Normal"/>
    <w:uiPriority w:val="34"/>
    <w:qFormat/>
    <w:rsid w:val="00721027"/>
    <w:pPr>
      <w:ind w:left="720"/>
      <w:contextualSpacing/>
    </w:pPr>
  </w:style>
  <w:style w:type="character" w:styleId="IntenseEmphasis">
    <w:name w:val="Intense Emphasis"/>
    <w:basedOn w:val="DefaultParagraphFont"/>
    <w:uiPriority w:val="21"/>
    <w:qFormat/>
    <w:rsid w:val="00721027"/>
    <w:rPr>
      <w:i/>
      <w:iCs/>
      <w:color w:val="0F4761" w:themeColor="accent1" w:themeShade="BF"/>
    </w:rPr>
  </w:style>
  <w:style w:type="paragraph" w:styleId="IntenseQuote">
    <w:name w:val="Intense Quote"/>
    <w:basedOn w:val="Normal"/>
    <w:next w:val="Normal"/>
    <w:link w:val="IntenseQuoteChar"/>
    <w:uiPriority w:val="30"/>
    <w:qFormat/>
    <w:rsid w:val="0072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027"/>
    <w:rPr>
      <w:i/>
      <w:iCs/>
      <w:color w:val="0F4761" w:themeColor="accent1" w:themeShade="BF"/>
    </w:rPr>
  </w:style>
  <w:style w:type="character" w:styleId="IntenseReference">
    <w:name w:val="Intense Reference"/>
    <w:basedOn w:val="DefaultParagraphFont"/>
    <w:uiPriority w:val="32"/>
    <w:qFormat/>
    <w:rsid w:val="00721027"/>
    <w:rPr>
      <w:b/>
      <w:bCs/>
      <w:smallCaps/>
      <w:color w:val="0F4761" w:themeColor="accent1" w:themeShade="BF"/>
      <w:spacing w:val="5"/>
    </w:rPr>
  </w:style>
  <w:style w:type="paragraph" w:styleId="Header">
    <w:name w:val="header"/>
    <w:basedOn w:val="Normal"/>
    <w:link w:val="HeaderChar"/>
    <w:uiPriority w:val="99"/>
    <w:unhideWhenUsed/>
    <w:rsid w:val="005F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31"/>
  </w:style>
  <w:style w:type="paragraph" w:styleId="Footer">
    <w:name w:val="footer"/>
    <w:basedOn w:val="Normal"/>
    <w:link w:val="FooterChar"/>
    <w:uiPriority w:val="99"/>
    <w:unhideWhenUsed/>
    <w:rsid w:val="005F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31"/>
  </w:style>
  <w:style w:type="paragraph" w:styleId="Revision">
    <w:name w:val="Revision"/>
    <w:hidden/>
    <w:uiPriority w:val="99"/>
    <w:semiHidden/>
    <w:rsid w:val="00DB68AA"/>
    <w:pPr>
      <w:spacing w:after="0" w:line="240" w:lineRule="auto"/>
    </w:pPr>
  </w:style>
  <w:style w:type="character" w:styleId="Hyperlink">
    <w:name w:val="Hyperlink"/>
    <w:basedOn w:val="DefaultParagraphFont"/>
    <w:uiPriority w:val="99"/>
    <w:unhideWhenUsed/>
    <w:rsid w:val="00A0485C"/>
    <w:rPr>
      <w:color w:val="467886" w:themeColor="hyperlink"/>
      <w:u w:val="single"/>
    </w:rPr>
  </w:style>
  <w:style w:type="character" w:styleId="UnresolvedMention">
    <w:name w:val="Unresolved Mention"/>
    <w:basedOn w:val="DefaultParagraphFont"/>
    <w:uiPriority w:val="99"/>
    <w:semiHidden/>
    <w:unhideWhenUsed/>
    <w:rsid w:val="00A0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103239">
      <w:bodyDiv w:val="1"/>
      <w:marLeft w:val="0"/>
      <w:marRight w:val="0"/>
      <w:marTop w:val="0"/>
      <w:marBottom w:val="0"/>
      <w:divBdr>
        <w:top w:val="none" w:sz="0" w:space="0" w:color="auto"/>
        <w:left w:val="none" w:sz="0" w:space="0" w:color="auto"/>
        <w:bottom w:val="none" w:sz="0" w:space="0" w:color="auto"/>
        <w:right w:val="none" w:sz="0" w:space="0" w:color="auto"/>
      </w:divBdr>
    </w:div>
    <w:div w:id="19547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HFinancialAssistance@silverhillhospital.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CBB91.D49A34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Zinger</dc:creator>
  <cp:keywords/>
  <dc:description/>
  <cp:lastModifiedBy>Vjoeda Shenaj</cp:lastModifiedBy>
  <cp:revision>3</cp:revision>
  <dcterms:created xsi:type="dcterms:W3CDTF">2026-03-24T18:07:00Z</dcterms:created>
  <dcterms:modified xsi:type="dcterms:W3CDTF">2026-04-01T13:30:00Z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FRS or System Naratives</vt:lpwstr>
  </property>
  <property fmtid="{D5CDD505-2E9C-101B-9397-08002B2CF9AE}" pid="4" name="tabIndex">
    <vt:lpwstr>38A.01</vt:lpwstr>
  </property>
  <property fmtid="{D5CDD505-2E9C-101B-9397-08002B2CF9AE}" pid="5" name="workpaperIndex">
    <vt:lpwstr>38A.01j1</vt:lpwstr>
  </property>
</Properties>
</file>